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EFB3A" w14:textId="77777777" w:rsidR="00495EBB" w:rsidRPr="002C4B09" w:rsidRDefault="00495EBB" w:rsidP="00495EBB">
      <w:pPr>
        <w:spacing w:after="0" w:line="240" w:lineRule="auto"/>
        <w:rPr>
          <w:rFonts w:ascii="Palatino Linotype" w:eastAsia="Calibri" w:hAnsi="Palatino Linotype" w:cs="Times New Roman"/>
          <w:color w:val="FF0000"/>
          <w:sz w:val="21"/>
          <w:szCs w:val="21"/>
        </w:rPr>
      </w:pPr>
      <w:r w:rsidRPr="002C4B09">
        <w:rPr>
          <w:rFonts w:ascii="Palatino Linotype" w:eastAsia="Calibri" w:hAnsi="Palatino Linotype" w:cs="Times New Roman"/>
          <w:noProof/>
          <w:color w:val="FF0000"/>
          <w:sz w:val="21"/>
          <w:szCs w:val="21"/>
          <w:lang w:eastAsia="el-GR"/>
        </w:rPr>
        <mc:AlternateContent>
          <mc:Choice Requires="wps">
            <w:drawing>
              <wp:anchor distT="0" distB="0" distL="114300" distR="114300" simplePos="0" relativeHeight="251659264" behindDoc="0" locked="0" layoutInCell="1" allowOverlap="1" wp14:anchorId="5258FBFD" wp14:editId="3AC7E902">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93A3EFE" w14:textId="77777777" w:rsidR="00495EBB" w:rsidRDefault="00495EBB" w:rsidP="00495EBB">
                            <w:pPr>
                              <w:spacing w:after="0" w:line="240" w:lineRule="auto"/>
                              <w:jc w:val="center"/>
                              <w:rPr>
                                <w:color w:val="333399"/>
                                <w:sz w:val="24"/>
                                <w:szCs w:val="24"/>
                                <w:lang w:val="en-US"/>
                              </w:rPr>
                            </w:pPr>
                            <w:r>
                              <w:rPr>
                                <w:noProof/>
                                <w:color w:val="333399"/>
                                <w:sz w:val="24"/>
                                <w:szCs w:val="24"/>
                                <w:lang w:eastAsia="el-GR"/>
                              </w:rPr>
                              <w:drawing>
                                <wp:inline distT="0" distB="0" distL="0" distR="0" wp14:anchorId="3DFEE8CA" wp14:editId="77355DDA">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A8F5F7A" w14:textId="77777777" w:rsidR="00495EBB" w:rsidRPr="005E1B4C" w:rsidRDefault="00495EBB" w:rsidP="00495EBB">
                            <w:pPr>
                              <w:spacing w:after="0" w:line="240" w:lineRule="auto"/>
                              <w:jc w:val="center"/>
                              <w:rPr>
                                <w:color w:val="4F81BD"/>
                                <w:sz w:val="24"/>
                              </w:rPr>
                            </w:pPr>
                            <w:r w:rsidRPr="005E1B4C">
                              <w:rPr>
                                <w:color w:val="4F81BD"/>
                                <w:sz w:val="24"/>
                              </w:rPr>
                              <w:t>ΕΛΛΗΝΙΚΗ ΔΗΜΟΚΡΑΤΙΑ</w:t>
                            </w:r>
                          </w:p>
                          <w:p w14:paraId="194EB6EC" w14:textId="77777777" w:rsidR="00495EBB" w:rsidRPr="005E1B4C" w:rsidRDefault="00495EBB" w:rsidP="00495EBB">
                            <w:pPr>
                              <w:spacing w:after="0" w:line="240" w:lineRule="auto"/>
                              <w:jc w:val="center"/>
                              <w:rPr>
                                <w:color w:val="4F81BD"/>
                                <w:sz w:val="24"/>
                              </w:rPr>
                            </w:pPr>
                            <w:r w:rsidRPr="005E1B4C">
                              <w:rPr>
                                <w:color w:val="4F81BD"/>
                                <w:sz w:val="24"/>
                              </w:rPr>
                              <w:t xml:space="preserve">ΥΠΟΥΡΓΕΙΟ  ΠΟΛΙΤΙΣΜΟΥ </w:t>
                            </w:r>
                          </w:p>
                          <w:p w14:paraId="7BCC28EA" w14:textId="77777777" w:rsidR="00495EBB" w:rsidRPr="005E1B4C" w:rsidRDefault="00495EBB" w:rsidP="00495EBB">
                            <w:pPr>
                              <w:spacing w:after="0" w:line="240" w:lineRule="auto"/>
                              <w:jc w:val="center"/>
                              <w:rPr>
                                <w:color w:val="4F81BD"/>
                                <w:szCs w:val="20"/>
                              </w:rPr>
                            </w:pPr>
                            <w:r w:rsidRPr="005E1B4C">
                              <w:rPr>
                                <w:color w:val="4F81BD"/>
                                <w:szCs w:val="20"/>
                              </w:rPr>
                              <w:t xml:space="preserve">ΓΡΑΦΕΙΟ ΤΥΠΟΥ                                    </w:t>
                            </w:r>
                          </w:p>
                          <w:p w14:paraId="624A8727" w14:textId="77777777" w:rsidR="00495EBB" w:rsidRDefault="00495EBB" w:rsidP="00495EB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258FBFD"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193A3EFE" w14:textId="77777777" w:rsidR="00495EBB" w:rsidRDefault="00495EBB" w:rsidP="00495EBB">
                      <w:pPr>
                        <w:spacing w:after="0" w:line="240" w:lineRule="auto"/>
                        <w:jc w:val="center"/>
                        <w:rPr>
                          <w:color w:val="333399"/>
                          <w:sz w:val="24"/>
                          <w:szCs w:val="24"/>
                          <w:lang w:val="en-US"/>
                        </w:rPr>
                      </w:pPr>
                      <w:r>
                        <w:rPr>
                          <w:noProof/>
                          <w:color w:val="333399"/>
                          <w:sz w:val="24"/>
                          <w:szCs w:val="24"/>
                          <w:lang w:eastAsia="el-GR"/>
                        </w:rPr>
                        <w:drawing>
                          <wp:inline distT="0" distB="0" distL="0" distR="0" wp14:anchorId="3DFEE8CA" wp14:editId="77355DDA">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A8F5F7A" w14:textId="77777777" w:rsidR="00495EBB" w:rsidRPr="005E1B4C" w:rsidRDefault="00495EBB" w:rsidP="00495EBB">
                      <w:pPr>
                        <w:spacing w:after="0" w:line="240" w:lineRule="auto"/>
                        <w:jc w:val="center"/>
                        <w:rPr>
                          <w:color w:val="4F81BD"/>
                          <w:sz w:val="24"/>
                        </w:rPr>
                      </w:pPr>
                      <w:r w:rsidRPr="005E1B4C">
                        <w:rPr>
                          <w:color w:val="4F81BD"/>
                          <w:sz w:val="24"/>
                        </w:rPr>
                        <w:t>ΕΛΛΗΝΙΚΗ ΔΗΜΟΚΡΑΤΙΑ</w:t>
                      </w:r>
                    </w:p>
                    <w:p w14:paraId="194EB6EC" w14:textId="77777777" w:rsidR="00495EBB" w:rsidRPr="005E1B4C" w:rsidRDefault="00495EBB" w:rsidP="00495EBB">
                      <w:pPr>
                        <w:spacing w:after="0" w:line="240" w:lineRule="auto"/>
                        <w:jc w:val="center"/>
                        <w:rPr>
                          <w:color w:val="4F81BD"/>
                          <w:sz w:val="24"/>
                        </w:rPr>
                      </w:pPr>
                      <w:r w:rsidRPr="005E1B4C">
                        <w:rPr>
                          <w:color w:val="4F81BD"/>
                          <w:sz w:val="24"/>
                        </w:rPr>
                        <w:t xml:space="preserve">ΥΠΟΥΡΓΕΙΟ  ΠΟΛΙΤΙΣΜΟΥ </w:t>
                      </w:r>
                    </w:p>
                    <w:p w14:paraId="7BCC28EA" w14:textId="77777777" w:rsidR="00495EBB" w:rsidRPr="005E1B4C" w:rsidRDefault="00495EBB" w:rsidP="00495EBB">
                      <w:pPr>
                        <w:spacing w:after="0" w:line="240" w:lineRule="auto"/>
                        <w:jc w:val="center"/>
                        <w:rPr>
                          <w:color w:val="4F81BD"/>
                          <w:szCs w:val="20"/>
                        </w:rPr>
                      </w:pPr>
                      <w:r w:rsidRPr="005E1B4C">
                        <w:rPr>
                          <w:color w:val="4F81BD"/>
                          <w:szCs w:val="20"/>
                        </w:rPr>
                        <w:t xml:space="preserve">ΓΡΑΦΕΙΟ ΤΥΠΟΥ                                    </w:t>
                      </w:r>
                    </w:p>
                    <w:p w14:paraId="624A8727" w14:textId="77777777" w:rsidR="00495EBB" w:rsidRDefault="00495EBB" w:rsidP="00495EBB">
                      <w:pPr>
                        <w:spacing w:after="0" w:line="240" w:lineRule="auto"/>
                        <w:jc w:val="center"/>
                        <w:rPr>
                          <w:color w:val="4F81BD"/>
                          <w:sz w:val="20"/>
                          <w:szCs w:val="20"/>
                        </w:rPr>
                      </w:pPr>
                      <w:r>
                        <w:rPr>
                          <w:color w:val="4F81BD"/>
                          <w:sz w:val="20"/>
                          <w:szCs w:val="20"/>
                        </w:rPr>
                        <w:t>------</w:t>
                      </w:r>
                    </w:p>
                  </w:txbxContent>
                </v:textbox>
              </v:shape>
            </w:pict>
          </mc:Fallback>
        </mc:AlternateContent>
      </w:r>
      <w:r w:rsidRPr="002C4B09">
        <w:rPr>
          <w:rFonts w:ascii="Palatino Linotype" w:eastAsia="Calibri" w:hAnsi="Palatino Linotype" w:cs="Times New Roman"/>
          <w:color w:val="FF0000"/>
          <w:sz w:val="21"/>
          <w:szCs w:val="21"/>
        </w:rPr>
        <w:t xml:space="preserve"> </w:t>
      </w:r>
    </w:p>
    <w:p w14:paraId="3CB8BB2F" w14:textId="77777777" w:rsidR="00495EBB" w:rsidRPr="002C4B09" w:rsidRDefault="00495EBB" w:rsidP="00495EBB">
      <w:pPr>
        <w:spacing w:after="0" w:line="240" w:lineRule="auto"/>
        <w:jc w:val="center"/>
        <w:rPr>
          <w:rFonts w:ascii="Palatino Linotype" w:eastAsia="Calibri" w:hAnsi="Palatino Linotype" w:cs="Times New Roman"/>
          <w:sz w:val="21"/>
          <w:szCs w:val="21"/>
        </w:rPr>
      </w:pPr>
    </w:p>
    <w:p w14:paraId="15F1CF1F" w14:textId="77777777" w:rsidR="00495EBB" w:rsidRPr="002C4B09" w:rsidRDefault="00495EBB" w:rsidP="00495EBB">
      <w:pPr>
        <w:spacing w:after="0" w:line="240" w:lineRule="auto"/>
        <w:ind w:left="-284"/>
        <w:jc w:val="center"/>
        <w:rPr>
          <w:rFonts w:ascii="Palatino Linotype" w:eastAsia="Calibri" w:hAnsi="Palatino Linotype" w:cs="Times New Roman"/>
          <w:sz w:val="21"/>
          <w:szCs w:val="21"/>
        </w:rPr>
      </w:pPr>
    </w:p>
    <w:p w14:paraId="78A391F4" w14:textId="77777777" w:rsidR="00495EBB" w:rsidRPr="002C4B09" w:rsidRDefault="00495EBB" w:rsidP="00495EBB">
      <w:pPr>
        <w:spacing w:before="60" w:after="0" w:line="240" w:lineRule="auto"/>
        <w:jc w:val="center"/>
        <w:rPr>
          <w:rFonts w:ascii="Palatino Linotype" w:eastAsia="Calibri" w:hAnsi="Palatino Linotype" w:cs="Times New Roman"/>
          <w:sz w:val="21"/>
          <w:szCs w:val="21"/>
        </w:rPr>
      </w:pPr>
    </w:p>
    <w:p w14:paraId="36233899" w14:textId="77777777" w:rsidR="00495EBB" w:rsidRPr="002C4B09" w:rsidRDefault="00495EBB" w:rsidP="00495EBB">
      <w:pPr>
        <w:spacing w:after="0" w:line="240" w:lineRule="auto"/>
        <w:jc w:val="center"/>
        <w:rPr>
          <w:rFonts w:ascii="Palatino Linotype" w:eastAsia="Calibri" w:hAnsi="Palatino Linotype" w:cs="Times New Roman"/>
          <w:sz w:val="21"/>
          <w:szCs w:val="21"/>
        </w:rPr>
      </w:pPr>
    </w:p>
    <w:p w14:paraId="003F2246" w14:textId="77777777" w:rsidR="00495EBB" w:rsidRPr="002C4B09" w:rsidRDefault="00495EBB" w:rsidP="00495EBB">
      <w:pPr>
        <w:spacing w:after="0" w:line="240" w:lineRule="auto"/>
        <w:jc w:val="center"/>
        <w:rPr>
          <w:rFonts w:ascii="Palatino Linotype" w:eastAsia="Calibri" w:hAnsi="Palatino Linotype" w:cs="Times New Roman"/>
          <w:sz w:val="21"/>
          <w:szCs w:val="21"/>
        </w:rPr>
      </w:pPr>
    </w:p>
    <w:p w14:paraId="11127EFF" w14:textId="77777777" w:rsidR="00495EBB" w:rsidRPr="002C4B09" w:rsidRDefault="00495EBB" w:rsidP="00495EBB">
      <w:pPr>
        <w:spacing w:after="200" w:line="276" w:lineRule="auto"/>
        <w:ind w:left="4320"/>
        <w:rPr>
          <w:rFonts w:ascii="Palatino Linotype" w:eastAsia="Calibri" w:hAnsi="Palatino Linotype" w:cs="Times New Roman"/>
          <w:sz w:val="21"/>
          <w:szCs w:val="21"/>
        </w:rPr>
      </w:pPr>
    </w:p>
    <w:p w14:paraId="0D9EAC85" w14:textId="454FC22D" w:rsidR="00495EBB" w:rsidRDefault="00495EBB" w:rsidP="006A3261">
      <w:pPr>
        <w:spacing w:after="200" w:line="240" w:lineRule="auto"/>
        <w:ind w:left="4320"/>
        <w:jc w:val="right"/>
        <w:rPr>
          <w:rFonts w:eastAsia="Calibri" w:cstheme="minorHAnsi"/>
          <w:sz w:val="24"/>
          <w:szCs w:val="24"/>
        </w:rPr>
      </w:pPr>
      <w:r w:rsidRPr="002C4B09">
        <w:rPr>
          <w:rFonts w:ascii="Palatino Linotype" w:eastAsia="Calibri" w:hAnsi="Palatino Linotype" w:cs="Times New Roman"/>
          <w:sz w:val="21"/>
          <w:szCs w:val="21"/>
        </w:rPr>
        <w:t xml:space="preserve">                   </w:t>
      </w:r>
      <w:bookmarkStart w:id="0" w:name="_Hlk158298325"/>
      <w:r w:rsidRPr="006A3261">
        <w:rPr>
          <w:rFonts w:eastAsia="Calibri" w:cstheme="minorHAnsi"/>
          <w:sz w:val="24"/>
          <w:szCs w:val="24"/>
        </w:rPr>
        <w:t xml:space="preserve">Αθήνα, </w:t>
      </w:r>
      <w:bookmarkEnd w:id="0"/>
      <w:r w:rsidR="00F3561A">
        <w:rPr>
          <w:rFonts w:eastAsia="Calibri" w:cstheme="minorHAnsi"/>
          <w:sz w:val="24"/>
          <w:szCs w:val="24"/>
        </w:rPr>
        <w:t>20</w:t>
      </w:r>
      <w:r w:rsidR="00AA0FFC" w:rsidRPr="006A3261">
        <w:rPr>
          <w:rFonts w:eastAsia="Calibri" w:cstheme="minorHAnsi"/>
          <w:sz w:val="24"/>
          <w:szCs w:val="24"/>
        </w:rPr>
        <w:t xml:space="preserve"> Οκτωβρίου 2025</w:t>
      </w:r>
    </w:p>
    <w:p w14:paraId="1FD914F6" w14:textId="77777777" w:rsidR="005E1B4C" w:rsidRPr="006A3261" w:rsidRDefault="005E1B4C" w:rsidP="006A3261">
      <w:pPr>
        <w:spacing w:after="200" w:line="240" w:lineRule="auto"/>
        <w:ind w:left="4320"/>
        <w:jc w:val="right"/>
        <w:rPr>
          <w:rFonts w:eastAsia="Calibri" w:cstheme="minorHAnsi"/>
          <w:sz w:val="24"/>
          <w:szCs w:val="24"/>
        </w:rPr>
      </w:pPr>
    </w:p>
    <w:p w14:paraId="0BAE9285" w14:textId="3B12BC46" w:rsidR="005E1B4C" w:rsidRPr="005E1B4C" w:rsidRDefault="00950477" w:rsidP="005E1B4C">
      <w:pPr>
        <w:spacing w:line="276" w:lineRule="auto"/>
        <w:jc w:val="center"/>
        <w:rPr>
          <w:rFonts w:eastAsia="Calibri" w:cstheme="minorHAnsi"/>
          <w:b/>
          <w:sz w:val="24"/>
          <w:szCs w:val="24"/>
        </w:rPr>
      </w:pPr>
      <w:r>
        <w:rPr>
          <w:rFonts w:eastAsia="Calibri" w:cstheme="minorHAnsi"/>
          <w:b/>
          <w:sz w:val="24"/>
          <w:szCs w:val="24"/>
        </w:rPr>
        <w:t>Ανακοίνωση</w:t>
      </w:r>
    </w:p>
    <w:p w14:paraId="5862F4FA" w14:textId="77777777" w:rsidR="00950477" w:rsidRPr="00950477" w:rsidRDefault="00950477" w:rsidP="00950477">
      <w:pPr>
        <w:spacing w:line="276" w:lineRule="auto"/>
        <w:jc w:val="both"/>
        <w:rPr>
          <w:rFonts w:eastAsia="Calibri" w:cstheme="minorHAnsi"/>
          <w:bCs/>
          <w:sz w:val="24"/>
          <w:szCs w:val="24"/>
        </w:rPr>
      </w:pPr>
      <w:bookmarkStart w:id="1" w:name="_GoBack"/>
      <w:r w:rsidRPr="00950477">
        <w:rPr>
          <w:rFonts w:eastAsia="Calibri" w:cstheme="minorHAnsi"/>
          <w:bCs/>
          <w:sz w:val="24"/>
          <w:szCs w:val="24"/>
        </w:rPr>
        <w:t>Σε ερώτηση δημοσιογράφων σχετικά με το δείπνο που οργάνωσε το Βρετανικό Μουσείο, η Υπουργός Πολιτισμού Λίνα Μενδώνη έκανε την ακόλουθη δήλωση:</w:t>
      </w:r>
    </w:p>
    <w:p w14:paraId="7522C7D4" w14:textId="675CFF86" w:rsidR="00495EBB" w:rsidRPr="005E1B4C" w:rsidRDefault="00950477" w:rsidP="00950477">
      <w:pPr>
        <w:spacing w:line="276" w:lineRule="auto"/>
        <w:jc w:val="both"/>
        <w:rPr>
          <w:rFonts w:cstheme="minorHAnsi"/>
        </w:rPr>
      </w:pPr>
      <w:r w:rsidRPr="00950477">
        <w:rPr>
          <w:rFonts w:eastAsia="Calibri" w:cstheme="minorHAnsi"/>
          <w:bCs/>
          <w:sz w:val="24"/>
          <w:szCs w:val="24"/>
        </w:rPr>
        <w:t>«Κατ´ επανάληψη και διαχρονικά το Υπουργείο Πολιτισμού έχει καταδικάσει τα δείπνα, τις δεξιώσεις και τις επιδείξεις μόδας που διοργανώνονται στους χώρους των Μουσείων, στους οποίους εκτίθενται μνημεία και έργα τέχνης. Τέτοιες ενέργειες είναι προσβλητικές για τα πολιτιστικά αγαθά και θέτουν σε κίνδυνο τα ίδια τα εκθέματα. Αυτό ακριβώς έπραξε το προηγούμενο Σάββατο, η Διοίκηση του Βρετανικού Μουσείου, χρησιμοποιώντας για μία ακόμη φορά τα Γλυπτά του Παρθενώνα ως διακοσμητικά στοιχεία για το δείπνο που οργάνωσε. Η ασφάλεια, η ακεραιότητα και η ηθική των μνημείων θα έπρεπε να αποτελεί το κύριο μέλημα του Βρετανικού Μουσείου, το οποίο για μια ακόμη φορά επιδεικνύει προκλητική αδιαφορία».</w:t>
      </w:r>
      <w:bookmarkEnd w:id="1"/>
    </w:p>
    <w:sectPr w:rsidR="00495EBB" w:rsidRPr="005E1B4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EBB"/>
    <w:rsid w:val="000468BC"/>
    <w:rsid w:val="00267095"/>
    <w:rsid w:val="002C4B09"/>
    <w:rsid w:val="00440FC7"/>
    <w:rsid w:val="004727F7"/>
    <w:rsid w:val="00495EBB"/>
    <w:rsid w:val="005C23F0"/>
    <w:rsid w:val="005E1B4C"/>
    <w:rsid w:val="00614682"/>
    <w:rsid w:val="00672DC8"/>
    <w:rsid w:val="006A3261"/>
    <w:rsid w:val="007E00C9"/>
    <w:rsid w:val="00800535"/>
    <w:rsid w:val="00821414"/>
    <w:rsid w:val="00950477"/>
    <w:rsid w:val="00AA0FFC"/>
    <w:rsid w:val="00AB257A"/>
    <w:rsid w:val="00C51E87"/>
    <w:rsid w:val="00EC0B24"/>
    <w:rsid w:val="00F3561A"/>
    <w:rsid w:val="00F46549"/>
    <w:rsid w:val="00FC3F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CF95F"/>
  <w15:chartTrackingRefBased/>
  <w15:docId w15:val="{DEF29B2C-4636-4BD6-ACBC-337CAAFF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495EB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495EBB"/>
    <w:rPr>
      <w:b/>
      <w:bCs/>
    </w:rPr>
  </w:style>
  <w:style w:type="character" w:styleId="-">
    <w:name w:val="Hyperlink"/>
    <w:basedOn w:val="a0"/>
    <w:uiPriority w:val="99"/>
    <w:unhideWhenUsed/>
    <w:rsid w:val="00495EBB"/>
    <w:rPr>
      <w:color w:val="0000FF"/>
      <w:u w:val="single"/>
    </w:rPr>
  </w:style>
  <w:style w:type="character" w:customStyle="1" w:styleId="1">
    <w:name w:val="Ανεπίλυτη αναφορά1"/>
    <w:basedOn w:val="a0"/>
    <w:uiPriority w:val="99"/>
    <w:semiHidden/>
    <w:unhideWhenUsed/>
    <w:rsid w:val="00495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811431">
      <w:bodyDiv w:val="1"/>
      <w:marLeft w:val="0"/>
      <w:marRight w:val="0"/>
      <w:marTop w:val="0"/>
      <w:marBottom w:val="0"/>
      <w:divBdr>
        <w:top w:val="none" w:sz="0" w:space="0" w:color="auto"/>
        <w:left w:val="none" w:sz="0" w:space="0" w:color="auto"/>
        <w:bottom w:val="none" w:sz="0" w:space="0" w:color="auto"/>
        <w:right w:val="none" w:sz="0" w:space="0" w:color="auto"/>
      </w:divBdr>
      <w:divsChild>
        <w:div w:id="11008361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219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8641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283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576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DF9BBB-0DC2-4BD6-AEC2-4DBDEA374224}">
  <ds:schemaRefs>
    <ds:schemaRef ds:uri="http://schemas.microsoft.com/sharepoint/v3/contenttype/forms"/>
  </ds:schemaRefs>
</ds:datastoreItem>
</file>

<file path=customXml/itemProps2.xml><?xml version="1.0" encoding="utf-8"?>
<ds:datastoreItem xmlns:ds="http://schemas.openxmlformats.org/officeDocument/2006/customXml" ds:itemID="{6CB29A00-6DB3-49A6-B388-B0BF4A2E4880}">
  <ds:schemaRefs>
    <ds:schemaRef ds:uri="http://schemas.microsoft.com/office/2006/metadata/properties"/>
    <ds:schemaRef ds:uri="http://schemas.microsoft.com/office/infopath/2007/PartnerControls"/>
    <ds:schemaRef ds:uri="28739273-0ef8-42a0-9c4e-0f58e209f86f"/>
  </ds:schemaRefs>
</ds:datastoreItem>
</file>

<file path=customXml/itemProps3.xml><?xml version="1.0" encoding="utf-8"?>
<ds:datastoreItem xmlns:ds="http://schemas.openxmlformats.org/officeDocument/2006/customXml" ds:itemID="{935295E9-1C77-4C4A-83F3-E63956377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760</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«Συλλογές Τατοΐου: Ξεκλειδώνοντας τον υλικό πολιτισμό και την ιστορία ενός αιώνα»</vt:lpstr>
    </vt:vector>
  </TitlesOfParts>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Ανακοίνωση </dc:title>
  <dc:subject/>
  <dc:creator>Πολυρήνα Σταϊκοπούλου</dc:creator>
  <cp:keywords/>
  <dc:description/>
  <cp:lastModifiedBy>Ελευθερία Πελτέκη</cp:lastModifiedBy>
  <cp:revision>2</cp:revision>
  <dcterms:created xsi:type="dcterms:W3CDTF">2025-10-20T11:52:00Z</dcterms:created>
  <dcterms:modified xsi:type="dcterms:W3CDTF">2025-10-20T11:52:00Z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